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FC6" w:rsidRPr="00AC7F7B" w:rsidRDefault="006C0FC6" w:rsidP="006C0FC6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C7F7B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AC7F7B">
        <w:rPr>
          <w:rFonts w:ascii="Corbel" w:hAnsi="Corbel"/>
          <w:b/>
          <w:bCs/>
          <w:sz w:val="24"/>
          <w:szCs w:val="24"/>
        </w:rPr>
        <w:tab/>
      </w:r>
      <w:r w:rsidRPr="00AC7F7B">
        <w:rPr>
          <w:rFonts w:ascii="Corbel" w:hAnsi="Corbel"/>
          <w:b/>
          <w:bCs/>
          <w:sz w:val="24"/>
          <w:szCs w:val="24"/>
        </w:rPr>
        <w:tab/>
      </w:r>
      <w:r w:rsidRPr="00AC7F7B">
        <w:rPr>
          <w:rFonts w:ascii="Corbel" w:hAnsi="Corbel"/>
          <w:b/>
          <w:bCs/>
          <w:sz w:val="24"/>
          <w:szCs w:val="24"/>
        </w:rPr>
        <w:tab/>
      </w:r>
      <w:r w:rsidRPr="00AC7F7B">
        <w:rPr>
          <w:rFonts w:ascii="Corbel" w:hAnsi="Corbel"/>
          <w:b/>
          <w:bCs/>
          <w:sz w:val="24"/>
          <w:szCs w:val="24"/>
        </w:rPr>
        <w:tab/>
      </w:r>
      <w:r w:rsidRPr="00AC7F7B">
        <w:rPr>
          <w:rFonts w:ascii="Corbel" w:hAnsi="Corbel"/>
          <w:b/>
          <w:bCs/>
          <w:sz w:val="24"/>
          <w:szCs w:val="24"/>
        </w:rPr>
        <w:tab/>
      </w:r>
      <w:r w:rsidRPr="00AC7F7B">
        <w:rPr>
          <w:rFonts w:ascii="Corbel" w:hAnsi="Corbel"/>
          <w:b/>
          <w:bCs/>
          <w:sz w:val="24"/>
          <w:szCs w:val="24"/>
        </w:rPr>
        <w:tab/>
      </w:r>
      <w:r w:rsidRPr="00AC7F7B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C0FC6" w:rsidRPr="00AC7F7B" w:rsidRDefault="006C0FC6" w:rsidP="006C0F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7F7B">
        <w:rPr>
          <w:rFonts w:ascii="Corbel" w:hAnsi="Corbel"/>
          <w:b/>
          <w:smallCaps/>
          <w:sz w:val="24"/>
          <w:szCs w:val="24"/>
        </w:rPr>
        <w:t>SYLABUS</w:t>
      </w:r>
    </w:p>
    <w:p w:rsidR="006C0FC6" w:rsidRPr="00AC7F7B" w:rsidRDefault="006C0FC6" w:rsidP="006C0FC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C7F7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C7F7B">
        <w:rPr>
          <w:rFonts w:ascii="Corbel" w:hAnsi="Corbel"/>
          <w:i/>
          <w:smallCaps/>
          <w:sz w:val="24"/>
          <w:szCs w:val="24"/>
        </w:rPr>
        <w:t>2019-2021</w:t>
      </w:r>
    </w:p>
    <w:p w:rsidR="006C0FC6" w:rsidRPr="00AC7F7B" w:rsidRDefault="006C0FC6" w:rsidP="006C0FC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AC7F7B">
        <w:rPr>
          <w:rFonts w:ascii="Corbel" w:hAnsi="Corbel"/>
          <w:sz w:val="24"/>
          <w:szCs w:val="24"/>
        </w:rPr>
        <w:t>)</w:t>
      </w:r>
    </w:p>
    <w:p w:rsidR="006C0FC6" w:rsidRPr="00AC7F7B" w:rsidRDefault="006C0FC6" w:rsidP="006C0FC6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sz w:val="24"/>
          <w:szCs w:val="24"/>
        </w:rPr>
        <w:tab/>
      </w:r>
      <w:r w:rsidRPr="00AC7F7B">
        <w:rPr>
          <w:rFonts w:ascii="Corbel" w:hAnsi="Corbel"/>
          <w:sz w:val="24"/>
          <w:szCs w:val="24"/>
        </w:rPr>
        <w:tab/>
      </w:r>
      <w:r w:rsidRPr="00AC7F7B">
        <w:rPr>
          <w:rFonts w:ascii="Corbel" w:hAnsi="Corbel"/>
          <w:sz w:val="24"/>
          <w:szCs w:val="24"/>
        </w:rPr>
        <w:tab/>
      </w:r>
      <w:r w:rsidRPr="00AC7F7B">
        <w:rPr>
          <w:rFonts w:ascii="Corbel" w:hAnsi="Corbel"/>
          <w:sz w:val="24"/>
          <w:szCs w:val="24"/>
        </w:rPr>
        <w:tab/>
        <w:t xml:space="preserve">Rok akademicki   </w:t>
      </w:r>
      <w:r w:rsidR="00A0349F" w:rsidRPr="00AC7F7B">
        <w:rPr>
          <w:rFonts w:ascii="Corbel" w:hAnsi="Corbel"/>
          <w:sz w:val="24"/>
          <w:szCs w:val="24"/>
        </w:rPr>
        <w:t>2020/2021</w:t>
      </w:r>
    </w:p>
    <w:p w:rsidR="006C0FC6" w:rsidRPr="00AC7F7B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7F7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Psychologia kryzys</w:t>
            </w:r>
            <w:r w:rsidR="00DE07CF" w:rsidRPr="00AC7F7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00AC7F7B">
              <w:rPr>
                <w:rFonts w:ascii="Corbel" w:hAnsi="Corbel"/>
                <w:b w:val="0"/>
                <w:sz w:val="24"/>
                <w:szCs w:val="24"/>
              </w:rPr>
              <w:t xml:space="preserve"> w rodzinie</w:t>
            </w:r>
            <w:r w:rsidR="00DE07CF" w:rsidRPr="00AC7F7B">
              <w:rPr>
                <w:rFonts w:ascii="Corbel" w:hAnsi="Corbel"/>
                <w:b w:val="0"/>
                <w:sz w:val="24"/>
                <w:szCs w:val="24"/>
              </w:rPr>
              <w:t xml:space="preserve"> i interwencji kryzysowej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C0FC6" w:rsidRPr="00AC7F7B" w:rsidRDefault="00AC7F7B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C0FC6" w:rsidRPr="00AC7F7B" w:rsidRDefault="00AC7F7B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C0FC6" w:rsidRPr="00AC7F7B" w:rsidRDefault="00DE07CF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6C0FC6" w:rsidRPr="00AC7F7B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DE07CF" w:rsidRPr="00AC7F7B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6C0FC6" w:rsidRPr="00AC7F7B" w:rsidTr="00DA6418">
        <w:tc>
          <w:tcPr>
            <w:tcW w:w="2694" w:type="dxa"/>
            <w:vAlign w:val="center"/>
          </w:tcPr>
          <w:p w:rsidR="006C0FC6" w:rsidRPr="00AC7F7B" w:rsidRDefault="006C0FC6" w:rsidP="00DA641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C0FC6" w:rsidRPr="00AC7F7B" w:rsidRDefault="006C0FC6" w:rsidP="00DA64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C0FC6" w:rsidRPr="00AC7F7B" w:rsidRDefault="006C0FC6" w:rsidP="00AC7F7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sz w:val="24"/>
          <w:szCs w:val="24"/>
        </w:rPr>
        <w:t xml:space="preserve">* </w:t>
      </w:r>
      <w:r w:rsidRPr="00AC7F7B">
        <w:rPr>
          <w:rFonts w:ascii="Corbel" w:hAnsi="Corbel"/>
          <w:i/>
          <w:sz w:val="24"/>
          <w:szCs w:val="24"/>
        </w:rPr>
        <w:t>-</w:t>
      </w:r>
      <w:r w:rsidRPr="00AC7F7B">
        <w:rPr>
          <w:rFonts w:ascii="Corbel" w:hAnsi="Corbel"/>
          <w:b w:val="0"/>
          <w:i/>
          <w:sz w:val="24"/>
          <w:szCs w:val="24"/>
        </w:rPr>
        <w:t>opcjonalni</w:t>
      </w:r>
      <w:r w:rsidRPr="00AC7F7B">
        <w:rPr>
          <w:rFonts w:ascii="Corbel" w:hAnsi="Corbel"/>
          <w:b w:val="0"/>
          <w:sz w:val="24"/>
          <w:szCs w:val="24"/>
        </w:rPr>
        <w:t>e,</w:t>
      </w:r>
      <w:r w:rsidRPr="00AC7F7B">
        <w:rPr>
          <w:rFonts w:ascii="Corbel" w:hAnsi="Corbel"/>
          <w:i/>
          <w:sz w:val="24"/>
          <w:szCs w:val="24"/>
        </w:rPr>
        <w:t xml:space="preserve"> </w:t>
      </w:r>
      <w:r w:rsidRPr="00AC7F7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C0FC6" w:rsidRPr="00AC7F7B" w:rsidRDefault="006C0FC6" w:rsidP="006C0FC6">
      <w:pPr>
        <w:pStyle w:val="Podpunkty"/>
        <w:ind w:left="284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C0FC6" w:rsidRPr="00AC7F7B" w:rsidRDefault="006C0FC6" w:rsidP="006C0F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C0FC6" w:rsidRPr="00AC7F7B" w:rsidTr="00DA641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7F7B">
              <w:rPr>
                <w:rFonts w:ascii="Corbel" w:hAnsi="Corbel"/>
                <w:szCs w:val="24"/>
              </w:rPr>
              <w:t>Semestr</w:t>
            </w:r>
          </w:p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7F7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7F7B">
              <w:rPr>
                <w:rFonts w:ascii="Corbel" w:hAnsi="Corbel"/>
                <w:szCs w:val="24"/>
              </w:rPr>
              <w:t>Wykł</w:t>
            </w:r>
            <w:proofErr w:type="spellEnd"/>
            <w:r w:rsidRPr="00AC7F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7F7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7F7B">
              <w:rPr>
                <w:rFonts w:ascii="Corbel" w:hAnsi="Corbel"/>
                <w:szCs w:val="24"/>
              </w:rPr>
              <w:t>Konw</w:t>
            </w:r>
            <w:proofErr w:type="spellEnd"/>
            <w:r w:rsidRPr="00AC7F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7F7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7F7B">
              <w:rPr>
                <w:rFonts w:ascii="Corbel" w:hAnsi="Corbel"/>
                <w:szCs w:val="24"/>
              </w:rPr>
              <w:t>Sem</w:t>
            </w:r>
            <w:proofErr w:type="spellEnd"/>
            <w:r w:rsidRPr="00AC7F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7F7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C7F7B">
              <w:rPr>
                <w:rFonts w:ascii="Corbel" w:hAnsi="Corbel"/>
                <w:szCs w:val="24"/>
              </w:rPr>
              <w:t>Prakt</w:t>
            </w:r>
            <w:proofErr w:type="spellEnd"/>
            <w:r w:rsidRPr="00AC7F7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7F7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FC6" w:rsidRPr="00AC7F7B" w:rsidRDefault="006C0FC6" w:rsidP="00DA641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C7F7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C0FC6" w:rsidRPr="00AC7F7B" w:rsidTr="00DA641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6C0FC6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C6" w:rsidRPr="00AC7F7B" w:rsidRDefault="008C5D47" w:rsidP="00DA641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C0FC6" w:rsidRPr="00AC7F7B" w:rsidRDefault="006C0FC6" w:rsidP="006C0F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C0FC6" w:rsidRPr="00AC7F7B" w:rsidRDefault="006C0FC6" w:rsidP="006C0FC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C0FC6" w:rsidRPr="00AC7F7B" w:rsidRDefault="006C0FC6" w:rsidP="006C0F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>1.2.</w:t>
      </w:r>
      <w:r w:rsidRPr="00AC7F7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C0FC6" w:rsidRPr="00AC7F7B" w:rsidRDefault="006C0FC6" w:rsidP="006C0FC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7F7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7F7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6C0FC6" w:rsidRPr="00AC7F7B" w:rsidRDefault="006C0FC6" w:rsidP="00AC7F7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7F7B">
        <w:rPr>
          <w:rFonts w:ascii="MS Gothic" w:eastAsia="MS Gothic" w:hAnsi="MS Gothic" w:cs="MS Gothic" w:hint="eastAsia"/>
          <w:b w:val="0"/>
          <w:szCs w:val="24"/>
        </w:rPr>
        <w:t>☐</w:t>
      </w:r>
      <w:r w:rsidRPr="00AC7F7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C0FC6" w:rsidRPr="00AC7F7B" w:rsidRDefault="006C0FC6" w:rsidP="006C0F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 xml:space="preserve">1.3 </w:t>
      </w:r>
      <w:r w:rsidRPr="00AC7F7B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C7F7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C7F7B">
        <w:rPr>
          <w:rFonts w:ascii="Corbel" w:hAnsi="Corbel"/>
          <w:b w:val="0"/>
          <w:szCs w:val="24"/>
        </w:rPr>
        <w:t>Egzamin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  <w:r w:rsidRPr="00AC7F7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C0FC6" w:rsidRPr="00AC7F7B" w:rsidTr="00DA6418">
        <w:tc>
          <w:tcPr>
            <w:tcW w:w="9670" w:type="dxa"/>
          </w:tcPr>
          <w:p w:rsidR="006C0FC6" w:rsidRPr="00AC7F7B" w:rsidRDefault="006C0FC6" w:rsidP="00DA64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wskazać czynniki prawidłowego rozwoju.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  <w:r w:rsidRPr="00AC7F7B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szCs w:val="24"/>
        </w:rPr>
      </w:pPr>
    </w:p>
    <w:p w:rsidR="006C0FC6" w:rsidRPr="00AC7F7B" w:rsidRDefault="006C0FC6" w:rsidP="006C0FC6">
      <w:pPr>
        <w:pStyle w:val="Podpunkty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sz w:val="24"/>
          <w:szCs w:val="24"/>
        </w:rPr>
        <w:t>3.1 Cele przedmiotu</w:t>
      </w:r>
    </w:p>
    <w:p w:rsidR="006C0FC6" w:rsidRPr="00AC7F7B" w:rsidRDefault="006C0FC6" w:rsidP="006C0FC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6C0FC6" w:rsidRPr="00AC7F7B" w:rsidTr="006C0FC6">
        <w:tc>
          <w:tcPr>
            <w:tcW w:w="844" w:type="dxa"/>
            <w:vAlign w:val="center"/>
          </w:tcPr>
          <w:p w:rsidR="006C0FC6" w:rsidRPr="00AC7F7B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6C0FC6" w:rsidRPr="00AC7F7B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Zapoznanie studentów z podstawową wiedzą dotyczącą sytuacji kryzysowych</w:t>
            </w:r>
          </w:p>
        </w:tc>
      </w:tr>
      <w:tr w:rsidR="006C0FC6" w:rsidRPr="00AC7F7B" w:rsidTr="006C0FC6">
        <w:tc>
          <w:tcPr>
            <w:tcW w:w="844" w:type="dxa"/>
            <w:vAlign w:val="center"/>
          </w:tcPr>
          <w:p w:rsidR="006C0FC6" w:rsidRPr="00AC7F7B" w:rsidRDefault="006C0FC6" w:rsidP="00DA641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6C0FC6" w:rsidRPr="00AC7F7B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Zapoznanie studentów z zasadami pracy z rodziną w kryzysie</w:t>
            </w:r>
          </w:p>
        </w:tc>
      </w:tr>
      <w:tr w:rsidR="006C0FC6" w:rsidRPr="00AC7F7B" w:rsidTr="006C0FC6">
        <w:tc>
          <w:tcPr>
            <w:tcW w:w="844" w:type="dxa"/>
            <w:vAlign w:val="center"/>
          </w:tcPr>
          <w:p w:rsidR="006C0FC6" w:rsidRPr="00AC7F7B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6C0FC6" w:rsidRPr="00AC7F7B" w:rsidRDefault="006C0FC6" w:rsidP="00DA64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7F7B">
              <w:rPr>
                <w:rFonts w:ascii="Corbel" w:hAnsi="Corbel"/>
                <w:b w:val="0"/>
                <w:sz w:val="24"/>
                <w:szCs w:val="24"/>
              </w:rPr>
              <w:t>Opanowanie przez studentów podstawowych zasad prowadzenia interwencji kryzysowej oraz działalności profilaktycznej w zapobieganiu patologii życia rodzinnego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C0FC6" w:rsidRPr="00AC7F7B" w:rsidRDefault="006C0FC6" w:rsidP="006C0F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b/>
          <w:sz w:val="24"/>
          <w:szCs w:val="24"/>
        </w:rPr>
        <w:t>3.2 Efekty uczenia się dla przedmiotu</w:t>
      </w:r>
      <w:r w:rsidRPr="00AC7F7B">
        <w:rPr>
          <w:rFonts w:ascii="Corbel" w:hAnsi="Corbel"/>
          <w:sz w:val="24"/>
          <w:szCs w:val="24"/>
        </w:rPr>
        <w:t xml:space="preserve"> </w:t>
      </w:r>
    </w:p>
    <w:p w:rsidR="006C0FC6" w:rsidRPr="00AC7F7B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6C0FC6" w:rsidRPr="00AC7F7B" w:rsidTr="00DA6418">
        <w:tc>
          <w:tcPr>
            <w:tcW w:w="1681" w:type="dxa"/>
            <w:vAlign w:val="center"/>
          </w:tcPr>
          <w:p w:rsidR="006C0FC6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smallCaps w:val="0"/>
                <w:szCs w:val="24"/>
              </w:rPr>
              <w:t>EK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E36FAC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6C0FC6" w:rsidRPr="00AC7F7B" w:rsidRDefault="00E36FAC" w:rsidP="00E36F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6C0FC6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6C0FC6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C7F7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FC6" w:rsidRPr="00AC7F7B" w:rsidTr="00DA6418">
        <w:tc>
          <w:tcPr>
            <w:tcW w:w="168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C0FC6" w:rsidRPr="00AC7F7B" w:rsidRDefault="00E36FAC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C0FC6" w:rsidRPr="00AC7F7B">
              <w:rPr>
                <w:rFonts w:ascii="Corbel" w:hAnsi="Corbel"/>
                <w:b w:val="0"/>
                <w:smallCaps w:val="0"/>
                <w:szCs w:val="24"/>
              </w:rPr>
              <w:t>definiuje podstawowe pojęcia związane z kryzysem psychologicznym</w:t>
            </w:r>
            <w:r w:rsidR="00C23054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oraz interwencją kryzysową oraz rozwój człowieka  w kontekście kryzysów</w:t>
            </w:r>
          </w:p>
        </w:tc>
        <w:tc>
          <w:tcPr>
            <w:tcW w:w="1865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6C0FC6" w:rsidRPr="00AC7F7B" w:rsidTr="00DA6418">
        <w:tc>
          <w:tcPr>
            <w:tcW w:w="168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wskaże czynniki </w:t>
            </w: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w poszczególnych  etapach życia małżeńsko-rodzinnego oraz </w:t>
            </w:r>
            <w:r w:rsidR="00C23054" w:rsidRPr="00AC7F7B">
              <w:rPr>
                <w:rFonts w:ascii="Corbel" w:hAnsi="Corbel"/>
                <w:b w:val="0"/>
                <w:smallCaps w:val="0"/>
                <w:szCs w:val="24"/>
              </w:rPr>
              <w:t>czynniki zagrażające satysfakcji z małżeństwa</w:t>
            </w:r>
          </w:p>
        </w:tc>
        <w:tc>
          <w:tcPr>
            <w:tcW w:w="1865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C0FC6" w:rsidRPr="00AC7F7B" w:rsidTr="00DA6418">
        <w:tc>
          <w:tcPr>
            <w:tcW w:w="168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3F87" w:rsidRPr="00AC7F7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6C0FC6" w:rsidRPr="00AC7F7B" w:rsidRDefault="00C23054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dokona analizy sytuacji rodzinnej i relacji rodzinnych, uwzględniając zagrożenie wystąpienia kryzysu</w:t>
            </w:r>
          </w:p>
        </w:tc>
        <w:tc>
          <w:tcPr>
            <w:tcW w:w="1865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C0FC6" w:rsidRPr="00AC7F7B" w:rsidTr="00DA6418">
        <w:tc>
          <w:tcPr>
            <w:tcW w:w="168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03F87" w:rsidRPr="00AC7F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6C0FC6" w:rsidRPr="00AC7F7B" w:rsidRDefault="00E36FAC" w:rsidP="00E36FA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omówi różnorodne działania własne  i ich skutki w odniesieniu do rodziny</w:t>
            </w:r>
          </w:p>
        </w:tc>
        <w:tc>
          <w:tcPr>
            <w:tcW w:w="1865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Pr="00AC7F7B" w:rsidRDefault="006C0FC6" w:rsidP="006C0F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7F7B">
        <w:rPr>
          <w:rFonts w:ascii="Corbel" w:hAnsi="Corbel"/>
          <w:b/>
          <w:sz w:val="24"/>
          <w:szCs w:val="24"/>
        </w:rPr>
        <w:t xml:space="preserve">3.3 Treści programowe </w:t>
      </w:r>
      <w:r w:rsidRPr="00AC7F7B">
        <w:rPr>
          <w:rFonts w:ascii="Corbel" w:hAnsi="Corbel"/>
          <w:sz w:val="24"/>
          <w:szCs w:val="24"/>
        </w:rPr>
        <w:t xml:space="preserve">  </w:t>
      </w:r>
    </w:p>
    <w:p w:rsidR="006C0FC6" w:rsidRPr="00AC7F7B" w:rsidRDefault="006C0FC6" w:rsidP="006C0F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sz w:val="24"/>
          <w:szCs w:val="24"/>
        </w:rPr>
        <w:t xml:space="preserve">Problematyka wykładu </w:t>
      </w:r>
    </w:p>
    <w:p w:rsidR="006C0FC6" w:rsidRPr="00AC7F7B" w:rsidRDefault="006C0FC6" w:rsidP="006C0F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FC6" w:rsidRPr="00AC7F7B" w:rsidTr="00DA6418">
        <w:tc>
          <w:tcPr>
            <w:tcW w:w="9520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FC6" w:rsidRPr="00AC7F7B" w:rsidTr="00DA6418">
        <w:tc>
          <w:tcPr>
            <w:tcW w:w="9520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C0FC6" w:rsidRPr="00AC7F7B" w:rsidTr="00DA6418">
        <w:tc>
          <w:tcPr>
            <w:tcW w:w="9520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C0FC6" w:rsidRPr="00AC7F7B" w:rsidTr="00DA6418">
        <w:tc>
          <w:tcPr>
            <w:tcW w:w="9520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C0FC6" w:rsidRPr="00AC7F7B" w:rsidRDefault="006C0FC6" w:rsidP="006C0FC6">
      <w:pPr>
        <w:spacing w:after="0" w:line="240" w:lineRule="auto"/>
        <w:rPr>
          <w:rFonts w:ascii="Corbel" w:hAnsi="Corbel"/>
          <w:sz w:val="24"/>
          <w:szCs w:val="24"/>
        </w:rPr>
      </w:pPr>
    </w:p>
    <w:p w:rsidR="006C0FC6" w:rsidRPr="00AC7F7B" w:rsidRDefault="006C0FC6" w:rsidP="006C0F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7F7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C0FC6" w:rsidRPr="00AC7F7B" w:rsidRDefault="006C0FC6" w:rsidP="006C0F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FC6" w:rsidRPr="00AC7F7B" w:rsidTr="00DA6418">
        <w:tc>
          <w:tcPr>
            <w:tcW w:w="9520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FC6" w:rsidRPr="00AC7F7B" w:rsidTr="00DA6418">
        <w:tc>
          <w:tcPr>
            <w:tcW w:w="9520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6C0FC6" w:rsidRPr="00AC7F7B" w:rsidTr="00DA6418">
        <w:tc>
          <w:tcPr>
            <w:tcW w:w="9520" w:type="dxa"/>
          </w:tcPr>
          <w:p w:rsidR="006C0FC6" w:rsidRPr="00AC7F7B" w:rsidRDefault="00A03F8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Stres w rodzinie i sposoby radzenia sobie rodziny ze stresem.</w:t>
            </w:r>
          </w:p>
        </w:tc>
      </w:tr>
      <w:tr w:rsidR="008C5D47" w:rsidRPr="00AC7F7B" w:rsidTr="00DA6418">
        <w:tc>
          <w:tcPr>
            <w:tcW w:w="9520" w:type="dxa"/>
          </w:tcPr>
          <w:p w:rsidR="008C5D47" w:rsidRPr="00AC7F7B" w:rsidRDefault="008C5D4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Wiedza o kryzysie: terminologia, przejawy, rozpoznanie kryzysu, przejawy sytuacji kryzysowej, rodzaje kryzysów</w:t>
            </w:r>
          </w:p>
        </w:tc>
      </w:tr>
      <w:tr w:rsidR="008C5D47" w:rsidRPr="00AC7F7B" w:rsidTr="00DA6418">
        <w:tc>
          <w:tcPr>
            <w:tcW w:w="9520" w:type="dxa"/>
          </w:tcPr>
          <w:p w:rsidR="008C5D47" w:rsidRPr="00AC7F7B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Rodzina w kryzysie. Podstawowe czynniki wyzwalające kryzysy małżeńskie i rodzinne. Rozwód jako kryzys rodzinny.</w:t>
            </w:r>
          </w:p>
        </w:tc>
      </w:tr>
      <w:tr w:rsidR="008C5D47" w:rsidRPr="00AC7F7B" w:rsidTr="00DA6418">
        <w:tc>
          <w:tcPr>
            <w:tcW w:w="9520" w:type="dxa"/>
          </w:tcPr>
          <w:p w:rsidR="008C5D47" w:rsidRPr="00AC7F7B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 xml:space="preserve">Kryzysy rozwojowe: Konflikt pokoleń (rodzice – teściowie; rodzice – nastolatki).Kryzys </w:t>
            </w:r>
            <w:r w:rsidRPr="00AC7F7B">
              <w:rPr>
                <w:rFonts w:ascii="Corbel" w:hAnsi="Corbel"/>
                <w:sz w:val="24"/>
                <w:szCs w:val="24"/>
              </w:rPr>
              <w:lastRenderedPageBreak/>
              <w:t>związany z wychowywaniem małego dziecka.</w:t>
            </w:r>
          </w:p>
          <w:p w:rsidR="008C5D47" w:rsidRPr="00AC7F7B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Kryzys pustego gniazda – odchodzenie dzieci z domu, emerytura.</w:t>
            </w:r>
          </w:p>
        </w:tc>
      </w:tr>
      <w:tr w:rsidR="008C5D47" w:rsidRPr="00AC7F7B" w:rsidTr="00DA6418">
        <w:tc>
          <w:tcPr>
            <w:tcW w:w="9520" w:type="dxa"/>
          </w:tcPr>
          <w:p w:rsidR="008C5D47" w:rsidRPr="00AC7F7B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lastRenderedPageBreak/>
              <w:t>Choroba, niepełnosprawność jako przyczyny kryzysu w rodzinie.</w:t>
            </w:r>
          </w:p>
        </w:tc>
      </w:tr>
      <w:tr w:rsidR="008C5D47" w:rsidRPr="00AC7F7B" w:rsidTr="00DA6418">
        <w:tc>
          <w:tcPr>
            <w:tcW w:w="9520" w:type="dxa"/>
          </w:tcPr>
          <w:p w:rsidR="008C5D47" w:rsidRPr="00AC7F7B" w:rsidRDefault="008C5D47" w:rsidP="008C5D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Podstawy pracy interwencyjnej. Pomoc osobom po traumatycznych wydarzeniach (wywiad, rozmowa, terapia systemowa, techniki relaksacyjne, poradnictwo rodzinne, telefon zaufania, itp.).</w:t>
            </w:r>
          </w:p>
        </w:tc>
      </w:tr>
      <w:tr w:rsidR="008C5D47" w:rsidRPr="00AC7F7B" w:rsidTr="00DA6418">
        <w:tc>
          <w:tcPr>
            <w:tcW w:w="9520" w:type="dxa"/>
          </w:tcPr>
          <w:p w:rsidR="008C5D47" w:rsidRPr="00AC7F7B" w:rsidRDefault="008C5D47" w:rsidP="008C5D47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Poradnictwo rodzinne jako forma wsparcia rodziny i interwencji w kryzysie. Cele i błędy poradnictwa rodzinnego. Organizacja poradnictwa rodzinnego.</w:t>
            </w:r>
          </w:p>
        </w:tc>
      </w:tr>
      <w:tr w:rsidR="008C5D47" w:rsidRPr="00AC7F7B" w:rsidTr="00DA6418">
        <w:tc>
          <w:tcPr>
            <w:tcW w:w="9520" w:type="dxa"/>
          </w:tcPr>
          <w:p w:rsidR="008C5D47" w:rsidRPr="00AC7F7B" w:rsidRDefault="008C5D47" w:rsidP="008C5D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Kolokwium i zaliczenie.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FC6" w:rsidRPr="00AC7F7B" w:rsidRDefault="006C0FC6" w:rsidP="00733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>3.4 Metody dydaktyczne</w:t>
      </w:r>
      <w:r w:rsidRPr="00AC7F7B">
        <w:rPr>
          <w:rFonts w:ascii="Corbel" w:hAnsi="Corbel"/>
          <w:b w:val="0"/>
          <w:smallCaps w:val="0"/>
          <w:szCs w:val="24"/>
        </w:rPr>
        <w:t xml:space="preserve"> 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7F7B"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6C0FC6" w:rsidRPr="00AC7F7B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C0FC6" w:rsidRPr="00AC7F7B" w:rsidRDefault="006C0FC6" w:rsidP="006C0F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 xml:space="preserve">4. METODY I KRYTERIA OCENY </w:t>
      </w:r>
    </w:p>
    <w:p w:rsidR="006C0FC6" w:rsidRPr="00AC7F7B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>4.1 Sposoby weryfikacji efektów uczenia się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6C0FC6" w:rsidRPr="00AC7F7B" w:rsidTr="00D31CC5">
        <w:tc>
          <w:tcPr>
            <w:tcW w:w="1962" w:type="dxa"/>
            <w:vAlign w:val="center"/>
          </w:tcPr>
          <w:p w:rsidR="006C0FC6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6C0FC6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C0FC6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6C0FC6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C0FC6" w:rsidRPr="00AC7F7B" w:rsidRDefault="006C0FC6" w:rsidP="00DA64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C0FC6" w:rsidRPr="00AC7F7B" w:rsidTr="00D31CC5">
        <w:tc>
          <w:tcPr>
            <w:tcW w:w="1962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C7F7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7F7B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:rsidR="006C0FC6" w:rsidRPr="00AC7F7B" w:rsidRDefault="008C5D47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C0FC6" w:rsidRPr="00AC7F7B" w:rsidTr="00D31CC5">
        <w:tc>
          <w:tcPr>
            <w:tcW w:w="1962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7F7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7F7B">
              <w:rPr>
                <w:rFonts w:ascii="Corbel" w:hAnsi="Corbel"/>
                <w:b w:val="0"/>
                <w:szCs w:val="24"/>
              </w:rPr>
              <w:t>Egzamin</w:t>
            </w:r>
            <w:r w:rsidR="00D31CC5" w:rsidRPr="00AC7F7B">
              <w:rPr>
                <w:rFonts w:ascii="Corbel" w:hAnsi="Corbel"/>
                <w:b w:val="0"/>
                <w:szCs w:val="24"/>
              </w:rPr>
              <w:t>, Praca projektowa, Referat</w:t>
            </w:r>
          </w:p>
        </w:tc>
        <w:tc>
          <w:tcPr>
            <w:tcW w:w="2117" w:type="dxa"/>
          </w:tcPr>
          <w:p w:rsidR="006C0FC6" w:rsidRPr="00AC7F7B" w:rsidRDefault="008C5D47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C0FC6" w:rsidRPr="00AC7F7B" w:rsidTr="00D31CC5">
        <w:tc>
          <w:tcPr>
            <w:tcW w:w="1962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7F7B">
              <w:rPr>
                <w:rFonts w:ascii="Corbel" w:hAnsi="Corbel"/>
                <w:b w:val="0"/>
                <w:szCs w:val="24"/>
              </w:rPr>
              <w:t>EK_0</w:t>
            </w:r>
            <w:r w:rsidR="00D31CC5" w:rsidRPr="00AC7F7B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7F7B"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17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C0FC6" w:rsidRPr="00AC7F7B" w:rsidTr="00D31CC5">
        <w:tc>
          <w:tcPr>
            <w:tcW w:w="1962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7F7B">
              <w:rPr>
                <w:rFonts w:ascii="Corbel" w:hAnsi="Corbel"/>
                <w:b w:val="0"/>
                <w:szCs w:val="24"/>
              </w:rPr>
              <w:t>EK_0</w:t>
            </w:r>
            <w:r w:rsidR="00D31CC5" w:rsidRPr="00AC7F7B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7F7B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17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C0FC6" w:rsidRPr="00AC7F7B" w:rsidRDefault="006C0FC6" w:rsidP="006C0F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C0FC6" w:rsidRPr="00AC7F7B" w:rsidTr="00DA6418">
        <w:tc>
          <w:tcPr>
            <w:tcW w:w="9670" w:type="dxa"/>
          </w:tcPr>
          <w:p w:rsidR="00D31CC5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– test</w:t>
            </w:r>
            <w:r w:rsidR="00733609"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obejmujący wiedzę z </w:t>
            </w:r>
            <w:r w:rsidR="00733609"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ćwiczeń:</w:t>
            </w:r>
          </w:p>
          <w:p w:rsidR="00D31CC5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odpowiedzi.</w:t>
            </w:r>
          </w:p>
          <w:p w:rsidR="00D31CC5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D31CC5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D31CC5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D31CC5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Ocena 4,0 – 70-79% poprawnych odpowiedzi;</w:t>
            </w:r>
          </w:p>
          <w:p w:rsidR="00D31CC5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D31CC5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D31CC5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6C0FC6" w:rsidRPr="00AC7F7B" w:rsidRDefault="00D31CC5" w:rsidP="00D31CC5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Zaliczenie ćwiczeń – wykonanie</w:t>
            </w:r>
            <w:r w:rsidR="00B17996" w:rsidRPr="00AC7F7B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>pracy zaliczeniowej</w:t>
            </w:r>
            <w:r w:rsidR="00B17996" w:rsidRPr="00AC7F7B">
              <w:rPr>
                <w:rFonts w:ascii="Corbel" w:hAnsi="Corbel"/>
                <w:color w:val="000000"/>
                <w:sz w:val="24"/>
                <w:szCs w:val="24"/>
              </w:rPr>
              <w:t xml:space="preserve"> dotyczącej wybranego kryzysu rodzinnego</w:t>
            </w:r>
            <w:r w:rsidRPr="00AC7F7B">
              <w:rPr>
                <w:rFonts w:ascii="Corbel" w:hAnsi="Corbel"/>
                <w:color w:val="000000"/>
                <w:sz w:val="24"/>
                <w:szCs w:val="24"/>
              </w:rPr>
              <w:t xml:space="preserve"> (praca projektowa). Ocena zależna od solidności przygotowania pracy, wykorzystania literatury, przypisów, treści merytorycznej.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AC7F7B" w:rsidRDefault="006C0FC6" w:rsidP="006C0F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7F7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C0FC6" w:rsidRPr="00AC7F7B" w:rsidTr="00DA6418">
        <w:tc>
          <w:tcPr>
            <w:tcW w:w="4962" w:type="dxa"/>
            <w:vAlign w:val="center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7F7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7F7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C0FC6" w:rsidRPr="00AC7F7B" w:rsidTr="00DA6418">
        <w:tc>
          <w:tcPr>
            <w:tcW w:w="4962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C0FC6" w:rsidRPr="00AC7F7B" w:rsidRDefault="008C5D47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C0FC6" w:rsidRPr="00AC7F7B" w:rsidTr="00DA6418">
        <w:tc>
          <w:tcPr>
            <w:tcW w:w="4962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(udział w konsultacjach, egzamin)</w:t>
            </w:r>
          </w:p>
        </w:tc>
        <w:tc>
          <w:tcPr>
            <w:tcW w:w="4677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C0FC6" w:rsidRPr="00AC7F7B" w:rsidTr="00DA6418">
        <w:tc>
          <w:tcPr>
            <w:tcW w:w="4962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C7F7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C7F7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(przygotowanie do zajęć, egzaminu, napisanie referatu, napisanie pracy projektowej itp.)</w:t>
            </w:r>
          </w:p>
        </w:tc>
        <w:tc>
          <w:tcPr>
            <w:tcW w:w="4677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13</w:t>
            </w:r>
            <w:r w:rsidR="008C5D47" w:rsidRPr="00AC7F7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C0FC6" w:rsidRPr="00AC7F7B" w:rsidTr="00DA6418">
        <w:tc>
          <w:tcPr>
            <w:tcW w:w="4962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C0FC6" w:rsidRPr="00AC7F7B" w:rsidTr="00DA6418">
        <w:tc>
          <w:tcPr>
            <w:tcW w:w="4962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7F7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C0FC6" w:rsidRPr="00AC7F7B" w:rsidRDefault="006C0FC6" w:rsidP="00DA64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7F7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C7F7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>6. PRAKTYKI ZAWODOWE W RAMACH PRZEDMIOTU</w:t>
      </w:r>
    </w:p>
    <w:p w:rsidR="006C0FC6" w:rsidRPr="00AC7F7B" w:rsidRDefault="006C0FC6" w:rsidP="006C0F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C0FC6" w:rsidRPr="00AC7F7B" w:rsidTr="00DA6418">
        <w:trPr>
          <w:trHeight w:val="397"/>
        </w:trPr>
        <w:tc>
          <w:tcPr>
            <w:tcW w:w="3544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6C0FC6" w:rsidRPr="00AC7F7B" w:rsidTr="00DA6418">
        <w:trPr>
          <w:trHeight w:val="397"/>
        </w:trPr>
        <w:tc>
          <w:tcPr>
            <w:tcW w:w="3544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C7F7B">
        <w:rPr>
          <w:rFonts w:ascii="Corbel" w:hAnsi="Corbel"/>
          <w:smallCaps w:val="0"/>
          <w:szCs w:val="24"/>
        </w:rPr>
        <w:t xml:space="preserve">7. LITERATURA </w:t>
      </w:r>
    </w:p>
    <w:p w:rsidR="006C0FC6" w:rsidRPr="00AC7F7B" w:rsidRDefault="006C0FC6" w:rsidP="006C0F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C0FC6" w:rsidRPr="00AC7F7B" w:rsidTr="00DA6418">
        <w:trPr>
          <w:trHeight w:val="397"/>
        </w:trPr>
        <w:tc>
          <w:tcPr>
            <w:tcW w:w="7513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1CC5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Akerman R., Pickering S.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Zanim będzie za późno. Przemoc i kontrola w rodzinie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D31CC5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Badura-Madej W.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Wybrane zagadnienia interwencji kryzysowej. Poradnik dla pracowników socjalnych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Wyd. Śląsk.</w:t>
            </w:r>
          </w:p>
          <w:p w:rsidR="00D31CC5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Gdańsk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GWP.</w:t>
            </w:r>
          </w:p>
          <w:p w:rsidR="00D31CC5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James R., </w:t>
            </w: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Gilliand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(2008).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Strategie interwencji kryzysowej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Parpa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Media.</w:t>
            </w:r>
          </w:p>
          <w:p w:rsidR="00D31CC5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DE07CF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Lublin, 1997, RW KUL.</w:t>
            </w:r>
          </w:p>
          <w:p w:rsidR="006C0FC6" w:rsidRPr="00AC7F7B" w:rsidRDefault="00D31CC5" w:rsidP="00D31CC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</w:tc>
      </w:tr>
      <w:tr w:rsidR="006C0FC6" w:rsidRPr="00AC7F7B" w:rsidTr="00DA6418">
        <w:trPr>
          <w:trHeight w:val="397"/>
        </w:trPr>
        <w:tc>
          <w:tcPr>
            <w:tcW w:w="7513" w:type="dxa"/>
          </w:tcPr>
          <w:p w:rsidR="006C0FC6" w:rsidRPr="00AC7F7B" w:rsidRDefault="006C0FC6" w:rsidP="00DA6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52DFE" w:rsidRPr="00AC7F7B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Jedliński K.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Jak rozmawiać z tymi, co stracili nadzieję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WAB.</w:t>
            </w:r>
          </w:p>
          <w:p w:rsidR="00A52DFE" w:rsidRPr="00AC7F7B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Kubacka-Jasiecka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D., Lipowska-Teutsch A.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Oblicza kryzysu psychologicznego i pracy interwencyjnej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 Wyd. ALL.</w:t>
            </w:r>
          </w:p>
          <w:p w:rsidR="00A52DFE" w:rsidRPr="00AC7F7B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Namysłowska I.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Terapia rodzin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PWN.</w:t>
            </w:r>
          </w:p>
          <w:p w:rsidR="00A52DFE" w:rsidRPr="00AC7F7B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WSP.</w:t>
            </w:r>
          </w:p>
          <w:p w:rsidR="00A52DFE" w:rsidRPr="00AC7F7B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>Pilecka B.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(2004).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Kryzys psychologiczny. Wybrane zagadnienia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Kraków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Wyd. UJ.</w:t>
            </w:r>
          </w:p>
          <w:p w:rsidR="00A52DFE" w:rsidRPr="00AC7F7B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(1984).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Psychoterapia rodzinna w ujęciu systemowym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A52DFE" w:rsidRPr="00AC7F7B" w:rsidRDefault="00A52DFE" w:rsidP="00A52D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Rostowska, T. (2008).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Małżeństwo, rodzina, praca a jakość życia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Kraków: Impuls</w:t>
            </w:r>
          </w:p>
          <w:p w:rsidR="006C0FC6" w:rsidRPr="00AC7F7B" w:rsidRDefault="00A52DFE" w:rsidP="00A52DF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AC7F7B">
              <w:rPr>
                <w:rFonts w:ascii="Corbel" w:hAnsi="Corbel"/>
                <w:b w:val="0"/>
                <w:smallCaps w:val="0"/>
                <w:szCs w:val="24"/>
              </w:rPr>
              <w:t>Sujak</w:t>
            </w:r>
            <w:proofErr w:type="spellEnd"/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E.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>(1995).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AC7F7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Poradnictwo małżeńskie i rodzinne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>. Katowice</w:t>
            </w:r>
            <w:r w:rsidR="006B5C93" w:rsidRPr="00AC7F7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AC7F7B">
              <w:rPr>
                <w:rFonts w:ascii="Corbel" w:hAnsi="Corbel"/>
                <w:b w:val="0"/>
                <w:smallCaps w:val="0"/>
                <w:szCs w:val="24"/>
              </w:rPr>
              <w:t xml:space="preserve"> Księgarnia św. Jacka.</w:t>
            </w:r>
          </w:p>
        </w:tc>
      </w:tr>
    </w:tbl>
    <w:p w:rsidR="006C0FC6" w:rsidRPr="00AC7F7B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C0FC6" w:rsidRPr="00AC7F7B" w:rsidRDefault="006C0FC6" w:rsidP="006C0F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7F7B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251204" w:rsidRPr="00AC7F7B" w:rsidRDefault="00251204">
      <w:pPr>
        <w:rPr>
          <w:rFonts w:ascii="Corbel" w:hAnsi="Corbel"/>
          <w:sz w:val="24"/>
          <w:szCs w:val="24"/>
        </w:rPr>
      </w:pPr>
      <w:bookmarkStart w:id="1" w:name="_GoBack"/>
      <w:bookmarkEnd w:id="1"/>
    </w:p>
    <w:sectPr w:rsidR="00251204" w:rsidRPr="00AC7F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AD8" w:rsidRDefault="00DA4AD8" w:rsidP="006C0FC6">
      <w:pPr>
        <w:spacing w:after="0" w:line="240" w:lineRule="auto"/>
      </w:pPr>
      <w:r>
        <w:separator/>
      </w:r>
    </w:p>
  </w:endnote>
  <w:endnote w:type="continuationSeparator" w:id="0">
    <w:p w:rsidR="00DA4AD8" w:rsidRDefault="00DA4AD8" w:rsidP="006C0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AD8" w:rsidRDefault="00DA4AD8" w:rsidP="006C0FC6">
      <w:pPr>
        <w:spacing w:after="0" w:line="240" w:lineRule="auto"/>
      </w:pPr>
      <w:r>
        <w:separator/>
      </w:r>
    </w:p>
  </w:footnote>
  <w:footnote w:type="continuationSeparator" w:id="0">
    <w:p w:rsidR="00DA4AD8" w:rsidRDefault="00DA4AD8" w:rsidP="006C0FC6">
      <w:pPr>
        <w:spacing w:after="0" w:line="240" w:lineRule="auto"/>
      </w:pPr>
      <w:r>
        <w:continuationSeparator/>
      </w:r>
    </w:p>
  </w:footnote>
  <w:footnote w:id="1">
    <w:p w:rsidR="006C0FC6" w:rsidRDefault="006C0FC6" w:rsidP="006C0FC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FC6"/>
    <w:rsid w:val="000F57E7"/>
    <w:rsid w:val="00217208"/>
    <w:rsid w:val="00251204"/>
    <w:rsid w:val="002967C2"/>
    <w:rsid w:val="003417B7"/>
    <w:rsid w:val="003655C2"/>
    <w:rsid w:val="003B1AC8"/>
    <w:rsid w:val="00607AB8"/>
    <w:rsid w:val="006B5C93"/>
    <w:rsid w:val="006C0FC6"/>
    <w:rsid w:val="00733609"/>
    <w:rsid w:val="008C5D47"/>
    <w:rsid w:val="00A021EF"/>
    <w:rsid w:val="00A0349F"/>
    <w:rsid w:val="00A03F87"/>
    <w:rsid w:val="00A52DFE"/>
    <w:rsid w:val="00A82E0F"/>
    <w:rsid w:val="00AC7F7B"/>
    <w:rsid w:val="00B17996"/>
    <w:rsid w:val="00C23054"/>
    <w:rsid w:val="00D31CC5"/>
    <w:rsid w:val="00DA4AD8"/>
    <w:rsid w:val="00DE07CF"/>
    <w:rsid w:val="00E36FAC"/>
    <w:rsid w:val="00E3714F"/>
    <w:rsid w:val="00FA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F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F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F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C0FC6"/>
    <w:rPr>
      <w:vertAlign w:val="superscript"/>
    </w:rPr>
  </w:style>
  <w:style w:type="paragraph" w:customStyle="1" w:styleId="Punktygwne">
    <w:name w:val="Punkty główne"/>
    <w:basedOn w:val="Normalny"/>
    <w:rsid w:val="006C0F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C0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C0F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C0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C0F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C0FC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C0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0F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F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9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0F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C0F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C0F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C0F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C0FC6"/>
    <w:rPr>
      <w:vertAlign w:val="superscript"/>
    </w:rPr>
  </w:style>
  <w:style w:type="paragraph" w:customStyle="1" w:styleId="Punktygwne">
    <w:name w:val="Punkty główne"/>
    <w:basedOn w:val="Normalny"/>
    <w:rsid w:val="006C0F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C0F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C0F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C0F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C0F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C0FC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C0F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C0F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C0F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0FC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349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1039</Words>
  <Characters>6240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2019-12-13T09:31:00Z</cp:lastPrinted>
  <dcterms:created xsi:type="dcterms:W3CDTF">2019-11-18T12:04:00Z</dcterms:created>
  <dcterms:modified xsi:type="dcterms:W3CDTF">2021-01-18T07:12:00Z</dcterms:modified>
</cp:coreProperties>
</file>